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3BCE7" w14:textId="0325B226" w:rsidR="00460B46" w:rsidRPr="00460B46" w:rsidRDefault="00AC57E5" w:rsidP="00460B46">
      <w:pPr>
        <w:pStyle w:val="Titre1"/>
        <w:ind w:left="0" w:firstLine="0"/>
      </w:pPr>
      <w:r w:rsidRPr="00460B46">
        <w:rPr>
          <w:rFonts w:ascii="Arial" w:hAnsi="Arial"/>
          <w:bCs/>
          <w:color w:val="000080"/>
          <w:sz w:val="22"/>
          <w:lang w:val="fr-CA"/>
        </w:rPr>
        <w:t>Formule FDO</w:t>
      </w:r>
      <w:r w:rsidR="001A1797">
        <w:rPr>
          <w:rFonts w:ascii="Arial" w:hAnsi="Arial"/>
          <w:bCs/>
          <w:color w:val="000080"/>
          <w:sz w:val="22"/>
          <w:lang w:val="fr-CA"/>
        </w:rPr>
        <w:t> </w:t>
      </w:r>
      <w:r w:rsidRPr="00460B46">
        <w:rPr>
          <w:rFonts w:ascii="Arial" w:hAnsi="Arial"/>
          <w:bCs/>
          <w:color w:val="000080"/>
          <w:sz w:val="22"/>
          <w:lang w:val="fr-CA"/>
        </w:rPr>
        <w:t>5</w:t>
      </w:r>
    </w:p>
    <w:p w14:paraId="4432CA93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6B924F61" w14:textId="76CFC5E5" w:rsidR="00460B46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920" w:hanging="7920"/>
        <w:rPr>
          <w:color w:val="000000"/>
          <w:lang w:val="en-CA"/>
        </w:rPr>
      </w:pPr>
      <w:r>
        <w:rPr>
          <w:color w:val="000000"/>
          <w:lang w:val="fr-CA"/>
        </w:rPr>
        <w:t>20</w:t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  <w:t>N</w:t>
      </w:r>
      <w:r w:rsidRPr="00AC57E5">
        <w:rPr>
          <w:color w:val="000000"/>
          <w:vertAlign w:val="superscript"/>
          <w:lang w:val="fr-CA"/>
        </w:rPr>
        <w:t>o</w:t>
      </w:r>
    </w:p>
    <w:p w14:paraId="66FC1E3E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712120D7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1EF5BCA9" w14:textId="77777777" w:rsidR="00460B46" w:rsidRDefault="00AC57E5" w:rsidP="00460B46">
      <w:pPr>
        <w:widowControl w:val="0"/>
        <w:tabs>
          <w:tab w:val="center" w:pos="4692"/>
        </w:tabs>
        <w:spacing w:after="0"/>
        <w:rPr>
          <w:color w:val="000000"/>
          <w:lang w:val="en-CA"/>
        </w:rPr>
      </w:pPr>
      <w:r>
        <w:rPr>
          <w:color w:val="000000"/>
          <w:lang w:val="fr-CA"/>
        </w:rPr>
        <w:tab/>
        <w:t>Cour suprême de la Nouvelle-Écosse</w:t>
      </w:r>
    </w:p>
    <w:p w14:paraId="5453703E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2005D3FD" w14:textId="77777777" w:rsidR="00460B46" w:rsidRPr="000E7FC2" w:rsidRDefault="00AC57E5" w:rsidP="00460B46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fr-CA"/>
        </w:rPr>
        <w:t xml:space="preserve">Entre :               </w:t>
      </w:r>
    </w:p>
    <w:p w14:paraId="1AA2661B" w14:textId="77777777" w:rsidR="00460B46" w:rsidRDefault="00AC57E5" w:rsidP="00460B46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fr-CA"/>
        </w:rPr>
        <w:t xml:space="preserve"> </w:t>
      </w:r>
      <w:r w:rsidRPr="000E7FC2">
        <w:rPr>
          <w:rFonts w:eastAsia="PMingLiU"/>
          <w:szCs w:val="24"/>
          <w:lang w:val="fr-CA"/>
        </w:rPr>
        <w:tab/>
      </w:r>
      <w:r w:rsidRPr="000E7FC2">
        <w:rPr>
          <w:rFonts w:eastAsia="PMingLiU"/>
          <w:szCs w:val="24"/>
          <w:lang w:val="fr-CA"/>
        </w:rPr>
        <w:tab/>
      </w:r>
      <w:r w:rsidRPr="000E7FC2">
        <w:rPr>
          <w:rFonts w:eastAsia="PMingLiU"/>
          <w:szCs w:val="24"/>
          <w:lang w:val="fr-CA"/>
        </w:rPr>
        <w:tab/>
      </w:r>
      <w:r w:rsidRPr="000E7FC2">
        <w:rPr>
          <w:rFonts w:eastAsia="PMingLiU"/>
          <w:szCs w:val="24"/>
          <w:lang w:val="fr-CA"/>
        </w:rPr>
        <w:tab/>
      </w:r>
      <w:r w:rsidRPr="000E7FC2">
        <w:rPr>
          <w:rFonts w:eastAsia="PMingLiU"/>
          <w:szCs w:val="24"/>
          <w:lang w:val="fr-CA"/>
        </w:rPr>
        <w:tab/>
      </w:r>
    </w:p>
    <w:p w14:paraId="6333E170" w14:textId="77777777" w:rsidR="00460B46" w:rsidRPr="000E7FC2" w:rsidRDefault="00AC57E5" w:rsidP="00460B46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fr-CA"/>
        </w:rPr>
        <w:t>_________________________________________</w:t>
      </w:r>
    </w:p>
    <w:p w14:paraId="585C7867" w14:textId="77777777" w:rsidR="00460B46" w:rsidRPr="000E7FC2" w:rsidRDefault="00AC57E5" w:rsidP="00460B46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fr-CA"/>
        </w:rPr>
        <w:t>le requérant</w:t>
      </w:r>
    </w:p>
    <w:p w14:paraId="6E83E4C7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54EC8C92" w14:textId="77777777" w:rsidR="00460B46" w:rsidRPr="000E7FC2" w:rsidRDefault="00AC57E5" w:rsidP="00460B46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fr-CA"/>
        </w:rPr>
        <w:t>et</w:t>
      </w:r>
    </w:p>
    <w:p w14:paraId="11D994A2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6327CB4A" w14:textId="77777777" w:rsidR="00460B46" w:rsidRDefault="00AC57E5" w:rsidP="00460B46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fr-CA"/>
        </w:rPr>
        <w:t>_________________________________________</w:t>
      </w:r>
    </w:p>
    <w:p w14:paraId="08AEB7D1" w14:textId="4437AC51" w:rsidR="00460B46" w:rsidRPr="000E7FC2" w:rsidRDefault="00AC57E5" w:rsidP="00460B46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proofErr w:type="gramStart"/>
      <w:r w:rsidRPr="000E7FC2">
        <w:rPr>
          <w:rFonts w:eastAsia="PMingLiU"/>
          <w:szCs w:val="24"/>
          <w:lang w:val="fr-CA"/>
        </w:rPr>
        <w:t>l</w:t>
      </w:r>
      <w:r w:rsidR="001A1797">
        <w:rPr>
          <w:rFonts w:eastAsia="PMingLiU"/>
          <w:szCs w:val="24"/>
          <w:lang w:val="fr-CA"/>
        </w:rPr>
        <w:t>’</w:t>
      </w:r>
      <w:r w:rsidRPr="000E7FC2">
        <w:rPr>
          <w:rFonts w:eastAsia="PMingLiU"/>
          <w:szCs w:val="24"/>
          <w:lang w:val="fr-CA"/>
        </w:rPr>
        <w:t>intimé</w:t>
      </w:r>
      <w:proofErr w:type="gramEnd"/>
    </w:p>
    <w:p w14:paraId="31CE8FEA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</w:p>
    <w:p w14:paraId="5C73C651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b/>
          <w:color w:val="000000"/>
          <w:lang w:val="en-GB"/>
        </w:rPr>
      </w:pPr>
    </w:p>
    <w:p w14:paraId="608C081C" w14:textId="77777777" w:rsidR="00460B46" w:rsidRPr="00C43A53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b/>
          <w:color w:val="000000"/>
          <w:lang w:val="en-GB"/>
        </w:rPr>
      </w:pPr>
      <w:r>
        <w:rPr>
          <w:b/>
          <w:bCs/>
          <w:color w:val="000000"/>
          <w:lang w:val="fr-CA"/>
        </w:rPr>
        <w:t>Ordonnance de test de paternité</w:t>
      </w:r>
    </w:p>
    <w:p w14:paraId="77200F95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b/>
          <w:color w:val="000000"/>
          <w:lang w:val="en-GB"/>
        </w:rPr>
      </w:pPr>
    </w:p>
    <w:p w14:paraId="2402B92C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17869225" w14:textId="698307AB" w:rsidR="00460B46" w:rsidRPr="00C43A53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 w:rsidRPr="00C43A53">
        <w:rPr>
          <w:color w:val="000000"/>
          <w:lang w:val="fr-CA"/>
        </w:rPr>
        <w:t>Devant [</w:t>
      </w:r>
      <w:r w:rsidRPr="00C43A53">
        <w:rPr>
          <w:i/>
          <w:iCs/>
          <w:color w:val="000000"/>
          <w:lang w:val="fr-CA"/>
        </w:rPr>
        <w:t>l</w:t>
      </w:r>
      <w:r w:rsidR="001A1797">
        <w:rPr>
          <w:i/>
          <w:iCs/>
          <w:color w:val="000000"/>
          <w:lang w:val="fr-CA"/>
        </w:rPr>
        <w:t>’</w:t>
      </w:r>
      <w:r w:rsidR="0096647B">
        <w:rPr>
          <w:i/>
          <w:iCs/>
          <w:color w:val="000000"/>
          <w:lang w:val="fr-CA"/>
        </w:rPr>
        <w:t>h</w:t>
      </w:r>
      <w:r w:rsidRPr="00C43A53">
        <w:rPr>
          <w:i/>
          <w:iCs/>
          <w:color w:val="000000"/>
          <w:lang w:val="fr-CA"/>
        </w:rPr>
        <w:t xml:space="preserve">onorable juge / le fonctionnaire de la cour </w:t>
      </w:r>
      <w:r w:rsidR="001A1797">
        <w:rPr>
          <w:color w:val="000000"/>
          <w:lang w:val="fr-CA"/>
        </w:rPr>
        <w:t xml:space="preserve">  nom ou laisser </w:t>
      </w:r>
      <w:proofErr w:type="spellStart"/>
      <w:r w:rsidR="001A1797">
        <w:rPr>
          <w:color w:val="000000"/>
          <w:lang w:val="fr-CA"/>
        </w:rPr>
        <w:t>vid</w:t>
      </w:r>
      <w:r w:rsidRPr="00C43A53">
        <w:rPr>
          <w:color w:val="000000"/>
          <w:lang w:val="fr-CA"/>
        </w:rPr>
        <w:t>e</w:t>
      </w:r>
      <w:proofErr w:type="spellEnd"/>
      <w:r w:rsidRPr="00C43A53">
        <w:rPr>
          <w:color w:val="000000"/>
          <w:lang w:val="fr-CA"/>
        </w:rPr>
        <w:t xml:space="preserve">   ] :</w:t>
      </w:r>
    </w:p>
    <w:p w14:paraId="20A16205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6A3A25B7" w14:textId="77777777" w:rsidR="00460B46" w:rsidRPr="00C43A53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 w:rsidRPr="00C43A53">
        <w:rPr>
          <w:color w:val="000000"/>
          <w:lang w:val="fr-CA"/>
        </w:rPr>
        <w:t>[</w:t>
      </w:r>
      <w:r w:rsidRPr="00C43A53">
        <w:rPr>
          <w:i/>
          <w:iCs/>
          <w:color w:val="000000"/>
          <w:lang w:val="fr-CA"/>
        </w:rPr>
        <w:t>Une motion a été présentée le                            20       , par</w:t>
      </w:r>
      <w:r w:rsidRPr="00C43A53">
        <w:rPr>
          <w:color w:val="000000"/>
          <w:lang w:val="fr-CA"/>
        </w:rPr>
        <w:t xml:space="preserve">   nom de la partie qui présente la motion   , </w:t>
      </w:r>
      <w:r w:rsidRPr="00C43A53">
        <w:rPr>
          <w:i/>
          <w:iCs/>
          <w:color w:val="000000"/>
          <w:lang w:val="fr-CA"/>
        </w:rPr>
        <w:t>sollicitant une ordonnance enjoignant à une personne de subir des tests de paternité</w:t>
      </w:r>
      <w:r w:rsidRPr="00C43A53">
        <w:rPr>
          <w:color w:val="000000"/>
          <w:lang w:val="fr-CA"/>
        </w:rPr>
        <w:t xml:space="preserve">. </w:t>
      </w:r>
      <w:r w:rsidRPr="00C43A53">
        <w:rPr>
          <w:i/>
          <w:iCs/>
          <w:color w:val="000000"/>
          <w:lang w:val="fr-CA"/>
        </w:rPr>
        <w:t xml:space="preserve">/ </w:t>
      </w:r>
      <w:r w:rsidRPr="00C43A53">
        <w:rPr>
          <w:color w:val="000000"/>
          <w:lang w:val="fr-CA"/>
        </w:rPr>
        <w:t>décrire les circonstances de la motion et de la conciliation, le cas échéant.]</w:t>
      </w:r>
    </w:p>
    <w:p w14:paraId="53C5DDC2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14:paraId="68D9341D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14:paraId="6FB1382A" w14:textId="7173923D" w:rsidR="00460B46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color w:val="000000"/>
          <w:lang w:val="fr-CA"/>
        </w:rPr>
        <w:t>[</w:t>
      </w:r>
      <w:proofErr w:type="gramStart"/>
      <w:r>
        <w:rPr>
          <w:color w:val="000000"/>
          <w:lang w:val="fr-CA"/>
        </w:rPr>
        <w:t>nom</w:t>
      </w:r>
      <w:proofErr w:type="gramEnd"/>
      <w:r>
        <w:rPr>
          <w:color w:val="000000"/>
          <w:lang w:val="fr-CA"/>
        </w:rPr>
        <w:t xml:space="preserve"> du père possible] a été identifié comme étant le père possible de l</w:t>
      </w:r>
      <w:r w:rsidR="001A1797">
        <w:rPr>
          <w:color w:val="000000"/>
          <w:lang w:val="fr-CA"/>
        </w:rPr>
        <w:t>’</w:t>
      </w:r>
      <w:r>
        <w:rPr>
          <w:color w:val="000000"/>
          <w:lang w:val="fr-CA"/>
        </w:rPr>
        <w:t>enfant,   [nom et date de naissance]   ;</w:t>
      </w:r>
    </w:p>
    <w:p w14:paraId="7CC49838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TimesNewRomanPSMT" w:hAnsi="TimesNewRomanPSMT"/>
          <w:color w:val="000000"/>
        </w:rPr>
      </w:pPr>
      <w:bookmarkStart w:id="0" w:name="_GoBack"/>
      <w:bookmarkEnd w:id="0"/>
    </w:p>
    <w:p w14:paraId="1D108B04" w14:textId="77777777" w:rsidR="00460B46" w:rsidRPr="002B7609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fr-CA"/>
        </w:rPr>
        <w:t>Ce qui suit est ordonné sur motion présentée par   [nom de la partie qui présente la motion] :</w:t>
      </w:r>
    </w:p>
    <w:p w14:paraId="1EB1D6DF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14:paraId="278CE841" w14:textId="77777777" w:rsidR="00460B46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b/>
          <w:bCs/>
          <w:color w:val="000000"/>
          <w:lang w:val="fr-CA"/>
        </w:rPr>
        <w:t>Tests</w:t>
      </w:r>
    </w:p>
    <w:p w14:paraId="63B6C4C7" w14:textId="6D37FA93" w:rsidR="00460B46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>
        <w:rPr>
          <w:color w:val="000000"/>
          <w:lang w:val="fr-CA"/>
        </w:rPr>
        <w:t>1</w:t>
      </w:r>
      <w:r>
        <w:rPr>
          <w:color w:val="000000"/>
          <w:lang w:val="fr-CA"/>
        </w:rPr>
        <w:tab/>
        <w:t>La mère,   [nom]   , le père possible,   [nom]    et l</w:t>
      </w:r>
      <w:r w:rsidR="001A1797">
        <w:rPr>
          <w:color w:val="000000"/>
          <w:lang w:val="fr-CA"/>
        </w:rPr>
        <w:t>’</w:t>
      </w:r>
      <w:r>
        <w:rPr>
          <w:color w:val="000000"/>
          <w:lang w:val="fr-CA"/>
        </w:rPr>
        <w:t>enfant à charge    [nom et date de naissance]   , se soumettront à un</w:t>
      </w:r>
      <w:r w:rsidR="001A1797">
        <w:rPr>
          <w:color w:val="000000"/>
          <w:lang w:val="fr-CA"/>
        </w:rPr>
        <w:t>e</w:t>
      </w:r>
      <w:r>
        <w:rPr>
          <w:color w:val="000000"/>
          <w:lang w:val="fr-CA"/>
        </w:rPr>
        <w:t xml:space="preserve"> ou plusieurs analyses de détermination du groupe sanguin ou de comparaison des profils d</w:t>
      </w:r>
      <w:r w:rsidR="001A1797">
        <w:rPr>
          <w:color w:val="000000"/>
          <w:lang w:val="fr-CA"/>
        </w:rPr>
        <w:t>’</w:t>
      </w:r>
      <w:r>
        <w:rPr>
          <w:color w:val="000000"/>
          <w:lang w:val="fr-CA"/>
        </w:rPr>
        <w:t>ADN, qui doivent être effectué</w:t>
      </w:r>
      <w:r w:rsidR="001A1797">
        <w:rPr>
          <w:color w:val="000000"/>
          <w:lang w:val="fr-CA"/>
        </w:rPr>
        <w:t>e</w:t>
      </w:r>
      <w:r>
        <w:rPr>
          <w:color w:val="000000"/>
          <w:lang w:val="fr-CA"/>
        </w:rPr>
        <w:t>s par un médecin dûment qualifié ou une autre personne qualifiée, pour établir si le père possible peut être exclu en tant que père de l</w:t>
      </w:r>
      <w:r w:rsidR="001A1797">
        <w:rPr>
          <w:color w:val="000000"/>
          <w:lang w:val="fr-CA"/>
        </w:rPr>
        <w:t>’</w:t>
      </w:r>
      <w:r>
        <w:rPr>
          <w:color w:val="000000"/>
          <w:lang w:val="fr-CA"/>
        </w:rPr>
        <w:t>enfant.</w:t>
      </w:r>
    </w:p>
    <w:p w14:paraId="75A7E4D9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14:paraId="450361E0" w14:textId="3F5F5B41" w:rsidR="00460B46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b/>
          <w:bCs/>
          <w:color w:val="000000"/>
          <w:lang w:val="fr-CA"/>
        </w:rPr>
        <w:t>Responsabilité de prendre les dispositions et d</w:t>
      </w:r>
      <w:r w:rsidR="001A1797">
        <w:rPr>
          <w:b/>
          <w:bCs/>
          <w:color w:val="000000"/>
          <w:lang w:val="fr-CA"/>
        </w:rPr>
        <w:t>’</w:t>
      </w:r>
      <w:r>
        <w:rPr>
          <w:b/>
          <w:bCs/>
          <w:color w:val="000000"/>
          <w:lang w:val="fr-CA"/>
        </w:rPr>
        <w:t>assumer les coûts</w:t>
      </w:r>
    </w:p>
    <w:p w14:paraId="2DCEB0C2" w14:textId="6253A4E0" w:rsidR="00460B46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>
        <w:rPr>
          <w:color w:val="000000"/>
          <w:lang w:val="fr-CA"/>
        </w:rPr>
        <w:t>2</w:t>
      </w:r>
      <w:r>
        <w:rPr>
          <w:color w:val="000000"/>
          <w:lang w:val="fr-CA"/>
        </w:rPr>
        <w:tab/>
        <w:t>[</w:t>
      </w:r>
      <w:r>
        <w:rPr>
          <w:i/>
          <w:iCs/>
          <w:color w:val="000000"/>
          <w:lang w:val="fr-CA"/>
        </w:rPr>
        <w:t>La mère/Le père possible</w:t>
      </w:r>
      <w:r>
        <w:rPr>
          <w:color w:val="000000"/>
          <w:lang w:val="fr-CA"/>
        </w:rPr>
        <w:t>]   ,   [nom]   est responsable de prendre toutes les dispositions et d</w:t>
      </w:r>
      <w:r w:rsidR="001A1797">
        <w:rPr>
          <w:color w:val="000000"/>
          <w:lang w:val="fr-CA"/>
        </w:rPr>
        <w:t>’</w:t>
      </w:r>
      <w:r>
        <w:rPr>
          <w:color w:val="000000"/>
          <w:lang w:val="fr-CA"/>
        </w:rPr>
        <w:t>assumer tous les coûts associés aux tests, y compris les coûts engagés par l</w:t>
      </w:r>
      <w:r w:rsidR="001A1797">
        <w:rPr>
          <w:color w:val="000000"/>
          <w:lang w:val="fr-CA"/>
        </w:rPr>
        <w:t>’</w:t>
      </w:r>
      <w:r>
        <w:rPr>
          <w:color w:val="000000"/>
          <w:lang w:val="fr-CA"/>
        </w:rPr>
        <w:t xml:space="preserve">autre </w:t>
      </w:r>
      <w:r>
        <w:rPr>
          <w:color w:val="000000"/>
          <w:lang w:val="fr-CA"/>
        </w:rPr>
        <w:lastRenderedPageBreak/>
        <w:t>partie et l</w:t>
      </w:r>
      <w:r w:rsidR="001A1797">
        <w:rPr>
          <w:color w:val="000000"/>
          <w:lang w:val="fr-CA"/>
        </w:rPr>
        <w:t>’</w:t>
      </w:r>
      <w:r>
        <w:rPr>
          <w:color w:val="000000"/>
          <w:lang w:val="fr-CA"/>
        </w:rPr>
        <w:t>enfant à charge,   [nom et date de naissance]   .</w:t>
      </w:r>
    </w:p>
    <w:p w14:paraId="6D5FC8E8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0EAB6299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5FF233DD" w14:textId="77777777" w:rsidR="00460B46" w:rsidRPr="00C43A53" w:rsidRDefault="00AC57E5" w:rsidP="00460B46">
      <w:pPr>
        <w:shd w:val="clear" w:color="auto" w:fill="FFFFFF"/>
        <w:spacing w:after="0"/>
        <w:ind w:left="1450" w:hanging="730"/>
        <w:jc w:val="center"/>
        <w:rPr>
          <w:color w:val="000000"/>
          <w:szCs w:val="24"/>
        </w:rPr>
      </w:pPr>
      <w:r w:rsidRPr="00C43A53">
        <w:rPr>
          <w:color w:val="000000"/>
          <w:szCs w:val="24"/>
          <w:lang w:val="fr-CA"/>
        </w:rPr>
        <w:t>OU</w:t>
      </w:r>
    </w:p>
    <w:p w14:paraId="69BC8C89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01684927" w14:textId="0D9CC37C" w:rsidR="00460B46" w:rsidRPr="00C43A53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 w:rsidRPr="00C43A53">
        <w:rPr>
          <w:color w:val="000000"/>
          <w:lang w:val="fr-CA"/>
        </w:rPr>
        <w:t>2          Le [requérant], [nom] est responsable de prendre toutes les dispositions et d</w:t>
      </w:r>
      <w:r w:rsidR="001A1797">
        <w:rPr>
          <w:color w:val="000000"/>
          <w:lang w:val="fr-CA"/>
        </w:rPr>
        <w:t>’</w:t>
      </w:r>
      <w:r w:rsidRPr="00C43A53">
        <w:rPr>
          <w:color w:val="000000"/>
          <w:lang w:val="fr-CA"/>
        </w:rPr>
        <w:t>assumer tous les coûts associés aux tests, y compris les coûts engagés par l</w:t>
      </w:r>
      <w:r w:rsidR="001A1797">
        <w:rPr>
          <w:color w:val="000000"/>
          <w:lang w:val="fr-CA"/>
        </w:rPr>
        <w:t>’</w:t>
      </w:r>
      <w:r w:rsidRPr="00C43A53">
        <w:rPr>
          <w:color w:val="000000"/>
          <w:lang w:val="fr-CA"/>
        </w:rPr>
        <w:t>autre partie et l</w:t>
      </w:r>
      <w:r w:rsidR="001A1797">
        <w:rPr>
          <w:color w:val="000000"/>
          <w:lang w:val="fr-CA"/>
        </w:rPr>
        <w:t>’</w:t>
      </w:r>
      <w:r w:rsidRPr="00C43A53">
        <w:rPr>
          <w:color w:val="000000"/>
          <w:lang w:val="fr-CA"/>
        </w:rPr>
        <w:t xml:space="preserve">enfant à charge,   [nom et date de naissance], qui seront payés conformément au paragraphe 27(3) de la loi intitulée </w:t>
      </w:r>
      <w:r w:rsidRPr="00C43A53">
        <w:rPr>
          <w:i/>
          <w:iCs/>
          <w:color w:val="000000"/>
          <w:lang w:val="fr-CA"/>
        </w:rPr>
        <w:t>Parenting and Support Act</w:t>
      </w:r>
      <w:r w:rsidRPr="00C43A53">
        <w:rPr>
          <w:color w:val="000000"/>
          <w:lang w:val="fr-CA"/>
        </w:rPr>
        <w:t>.</w:t>
      </w:r>
    </w:p>
    <w:p w14:paraId="18CB076E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3FE8CB86" w14:textId="77777777" w:rsidR="00460B46" w:rsidRPr="00C43A53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jc w:val="center"/>
        <w:rPr>
          <w:color w:val="000000"/>
        </w:rPr>
      </w:pPr>
      <w:r w:rsidRPr="00C43A53">
        <w:rPr>
          <w:color w:val="000000"/>
          <w:lang w:val="fr-CA"/>
        </w:rPr>
        <w:t>OU</w:t>
      </w:r>
    </w:p>
    <w:p w14:paraId="60D49A5F" w14:textId="68DD0059" w:rsidR="00460B46" w:rsidRPr="00B03872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 w:rsidRPr="00C43A53">
        <w:rPr>
          <w:color w:val="000000"/>
          <w:lang w:val="fr-CA"/>
        </w:rPr>
        <w:t>2          Les parties conviennent qu</w:t>
      </w:r>
      <w:r w:rsidR="001A1797">
        <w:rPr>
          <w:color w:val="000000"/>
          <w:lang w:val="fr-CA"/>
        </w:rPr>
        <w:t>’</w:t>
      </w:r>
      <w:r w:rsidRPr="00C43A53">
        <w:rPr>
          <w:color w:val="000000"/>
          <w:lang w:val="fr-CA"/>
        </w:rPr>
        <w:t>elles assument la même responsabilité de prendre toutes les dispositions, et conviennent également que tous les coût</w:t>
      </w:r>
      <w:r w:rsidR="001A1797">
        <w:rPr>
          <w:color w:val="000000"/>
          <w:lang w:val="fr-CA"/>
        </w:rPr>
        <w:t>s</w:t>
      </w:r>
      <w:r w:rsidRPr="00C43A53">
        <w:rPr>
          <w:color w:val="000000"/>
          <w:lang w:val="fr-CA"/>
        </w:rPr>
        <w:t xml:space="preserve"> associés aux tests, y compris les coûts engagés par l</w:t>
      </w:r>
      <w:r w:rsidR="001A1797">
        <w:rPr>
          <w:color w:val="000000"/>
          <w:lang w:val="fr-CA"/>
        </w:rPr>
        <w:t>’</w:t>
      </w:r>
      <w:r w:rsidRPr="00C43A53">
        <w:rPr>
          <w:color w:val="000000"/>
          <w:lang w:val="fr-CA"/>
        </w:rPr>
        <w:t>enfant à charge,   [nom et date de naissance] seront payés par [décrire le mode de paiement des coûts].</w:t>
      </w:r>
    </w:p>
    <w:p w14:paraId="573329FE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60DEDC4C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b/>
          <w:color w:val="000000"/>
        </w:rPr>
      </w:pPr>
    </w:p>
    <w:p w14:paraId="60B64672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b/>
          <w:color w:val="000000"/>
        </w:rPr>
      </w:pPr>
    </w:p>
    <w:p w14:paraId="4BB96066" w14:textId="77777777" w:rsidR="00460B46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b/>
          <w:bCs/>
          <w:color w:val="000000"/>
          <w:lang w:val="fr-CA"/>
        </w:rPr>
        <w:t xml:space="preserve">Retour à la réunion de conciliation </w:t>
      </w:r>
    </w:p>
    <w:p w14:paraId="21B412DB" w14:textId="77777777" w:rsidR="00460B46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>
        <w:rPr>
          <w:color w:val="000000"/>
          <w:lang w:val="fr-CA"/>
        </w:rPr>
        <w:t>3</w:t>
      </w:r>
      <w:r>
        <w:rPr>
          <w:color w:val="000000"/>
          <w:lang w:val="fr-CA"/>
        </w:rPr>
        <w:tab/>
        <w:t xml:space="preserve">Les parties retourneront au palais de justice situé au        ,   [rue/avenue]                            ,                                           , en Nouvelle-Écosse pour participer à une réunion de conciliation avec le fonctionnaire de la cour </w:t>
      </w:r>
      <w:r>
        <w:rPr>
          <w:color w:val="000000"/>
          <w:lang w:val="fr-CA"/>
        </w:rPr>
        <w:tab/>
        <w:t xml:space="preserve">   [nom]   , à</w:t>
      </w:r>
      <w:r>
        <w:rPr>
          <w:color w:val="000000"/>
          <w:lang w:val="fr-CA"/>
        </w:rPr>
        <w:tab/>
        <w:t xml:space="preserve">                         le</w:t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  <w:t xml:space="preserve">    20      .</w:t>
      </w:r>
    </w:p>
    <w:p w14:paraId="14442152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14BEFE64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7E31ED42" w14:textId="77777777" w:rsidR="00460B46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  <w:r>
        <w:rPr>
          <w:color w:val="000000"/>
          <w:lang w:val="fr-CA"/>
        </w:rPr>
        <w:t xml:space="preserve">Délivré le </w:t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  <w:t xml:space="preserve"> 20     .</w:t>
      </w:r>
    </w:p>
    <w:p w14:paraId="5C680040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1CDE7A15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1DFE4183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3E23F5D0" w14:textId="77777777" w:rsidR="00460B46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u w:val="single"/>
          <w:lang w:val="fr-CA"/>
        </w:rPr>
        <w:t xml:space="preserve">                                                          </w:t>
      </w:r>
    </w:p>
    <w:p w14:paraId="049A0163" w14:textId="77777777" w:rsidR="00460B46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  <w:t>Fonctionnaire de la cour</w:t>
      </w:r>
    </w:p>
    <w:p w14:paraId="2333D7C2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16E8E813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001BD608" w14:textId="5A7FFD00" w:rsidR="00460B46" w:rsidRDefault="001A1797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fr-CA"/>
        </w:rPr>
        <w:t>[Ajouter ce qui su</w:t>
      </w:r>
      <w:r w:rsidR="00AC57E5">
        <w:rPr>
          <w:color w:val="000000"/>
          <w:lang w:val="fr-CA"/>
        </w:rPr>
        <w:t>it lorsque l</w:t>
      </w:r>
      <w:r>
        <w:rPr>
          <w:color w:val="000000"/>
          <w:lang w:val="fr-CA"/>
        </w:rPr>
        <w:t>’</w:t>
      </w:r>
      <w:r w:rsidR="00AC57E5">
        <w:rPr>
          <w:color w:val="000000"/>
          <w:lang w:val="fr-CA"/>
        </w:rPr>
        <w:t>ordonnance est rendue par un fonctionnaire de la cour</w:t>
      </w:r>
    </w:p>
    <w:p w14:paraId="46EE9C11" w14:textId="6F73F345" w:rsidR="007A69B4" w:rsidRDefault="00AC57E5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</w:pPr>
      <w:r>
        <w:rPr>
          <w:i/>
          <w:iCs/>
          <w:color w:val="000000"/>
          <w:lang w:val="fr-CA"/>
        </w:rPr>
        <w:t>Veuillez noter que, lorsqu</w:t>
      </w:r>
      <w:r w:rsidR="001A1797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>une ordonnance est rendue par un fonctionnaire de la cour, les Règles de procédure civile vous permettent de présenter au fonctionnaire de la cour une motion sollicitant l</w:t>
      </w:r>
      <w:r w:rsidR="001A1797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>annulation ou la modification de l</w:t>
      </w:r>
      <w:r w:rsidR="001A1797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>ordonnance, ou d</w:t>
      </w:r>
      <w:r w:rsidR="001A1797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>interjeter appel auprès d</w:t>
      </w:r>
      <w:r w:rsidR="001A1797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>un juge.</w:t>
      </w:r>
      <w:r>
        <w:rPr>
          <w:color w:val="000000"/>
          <w:lang w:val="fr-CA"/>
        </w:rPr>
        <w:t xml:space="preserve"> </w:t>
      </w:r>
      <w:r>
        <w:rPr>
          <w:i/>
          <w:iCs/>
          <w:color w:val="000000"/>
          <w:lang w:val="fr-CA"/>
        </w:rPr>
        <w:t>La motion doit être rendue, ou l</w:t>
      </w:r>
      <w:r w:rsidR="001A1797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>appel doit être introduit, au plus tard dix jours après qu</w:t>
      </w:r>
      <w:r w:rsidR="001A1797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>une copie de l</w:t>
      </w:r>
      <w:r w:rsidR="001A1797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>ordonnance vous a été délivrée.</w:t>
      </w:r>
      <w:r w:rsidR="00EB4A6E" w:rsidRPr="00EB4A6E">
        <w:rPr>
          <w:iCs/>
          <w:color w:val="000000"/>
          <w:lang w:val="fr-CA"/>
        </w:rPr>
        <w:t>]</w:t>
      </w:r>
      <w:r>
        <w:rPr>
          <w:color w:val="000000"/>
          <w:lang w:val="fr-CA"/>
        </w:rPr>
        <w:t xml:space="preserve"> </w:t>
      </w:r>
    </w:p>
    <w:sectPr w:rsidR="007A69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40482" w14:textId="77777777" w:rsidR="00036FAA" w:rsidRDefault="00036FAA" w:rsidP="001A1797">
      <w:pPr>
        <w:spacing w:after="0" w:line="240" w:lineRule="auto"/>
      </w:pPr>
      <w:r>
        <w:separator/>
      </w:r>
    </w:p>
  </w:endnote>
  <w:endnote w:type="continuationSeparator" w:id="0">
    <w:p w14:paraId="574B8818" w14:textId="77777777" w:rsidR="00036FAA" w:rsidRDefault="00036FAA" w:rsidP="001A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Arial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06578" w14:textId="77777777" w:rsidR="001A1797" w:rsidRDefault="001A17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EA12" w14:textId="77777777" w:rsidR="001A1797" w:rsidRDefault="001A179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397A8" w14:textId="77777777" w:rsidR="001A1797" w:rsidRDefault="001A17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120CA" w14:textId="77777777" w:rsidR="00036FAA" w:rsidRDefault="00036FAA" w:rsidP="001A1797">
      <w:pPr>
        <w:spacing w:after="0" w:line="240" w:lineRule="auto"/>
      </w:pPr>
      <w:r>
        <w:separator/>
      </w:r>
    </w:p>
  </w:footnote>
  <w:footnote w:type="continuationSeparator" w:id="0">
    <w:p w14:paraId="1D746525" w14:textId="77777777" w:rsidR="00036FAA" w:rsidRDefault="00036FAA" w:rsidP="001A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B3482" w14:textId="77777777" w:rsidR="001A1797" w:rsidRDefault="001A179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D60E1" w14:textId="77777777" w:rsidR="001A1797" w:rsidRDefault="001A179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16927" w14:textId="77777777" w:rsidR="001A1797" w:rsidRDefault="001A17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46"/>
    <w:rsid w:val="00033B1C"/>
    <w:rsid w:val="00036FAA"/>
    <w:rsid w:val="000457F0"/>
    <w:rsid w:val="000E7FC2"/>
    <w:rsid w:val="001A1797"/>
    <w:rsid w:val="002B7609"/>
    <w:rsid w:val="0038372A"/>
    <w:rsid w:val="00460B46"/>
    <w:rsid w:val="007A69B4"/>
    <w:rsid w:val="0096647B"/>
    <w:rsid w:val="00AC57E5"/>
    <w:rsid w:val="00B03872"/>
    <w:rsid w:val="00B27C0A"/>
    <w:rsid w:val="00C43A53"/>
    <w:rsid w:val="00D05936"/>
    <w:rsid w:val="00EB4A6E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92E6B-28B2-4B9F-AFD2-05D77FDD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460B46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0B46"/>
    <w:rPr>
      <w:rFonts w:eastAsia="Times New Roman"/>
      <w:b/>
      <w:color w:val="000000"/>
      <w:lang w:val="en-CA" w:eastAsia="en-CA"/>
    </w:rPr>
  </w:style>
  <w:style w:type="paragraph" w:styleId="En-tte">
    <w:name w:val="header"/>
    <w:basedOn w:val="Normal"/>
    <w:link w:val="En-tteCar"/>
    <w:uiPriority w:val="99"/>
    <w:unhideWhenUsed/>
    <w:rsid w:val="001A17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797"/>
  </w:style>
  <w:style w:type="paragraph" w:styleId="Pieddepage">
    <w:name w:val="footer"/>
    <w:basedOn w:val="Normal"/>
    <w:link w:val="PieddepageCar"/>
    <w:uiPriority w:val="99"/>
    <w:unhideWhenUsed/>
    <w:rsid w:val="001A17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Valerie A</dc:creator>
  <cp:lastModifiedBy>Galaxia</cp:lastModifiedBy>
  <cp:revision>8</cp:revision>
  <dcterms:created xsi:type="dcterms:W3CDTF">2021-01-21T20:28:00Z</dcterms:created>
  <dcterms:modified xsi:type="dcterms:W3CDTF">2021-02-16T16:57:00Z</dcterms:modified>
</cp:coreProperties>
</file>